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068" w:rsidRDefault="00B12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analysis showed that respondents have a significant preference for Reliability as most important when buying a car, </w:t>
      </w:r>
      <w:r w:rsidR="00481A15">
        <w:rPr>
          <w:rFonts w:ascii="Times New Roman" w:hAnsi="Times New Roman" w:cs="Times New Roman"/>
          <w:sz w:val="24"/>
          <w:szCs w:val="24"/>
        </w:rPr>
        <w:t>χ</w:t>
      </w:r>
      <w:bookmarkStart w:id="0" w:name="_GoBack"/>
      <w:bookmarkEnd w:id="0"/>
      <w:r w:rsidRPr="007820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(3, </w:t>
      </w:r>
      <w:r w:rsidRPr="00782068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100) = 20.00, </w:t>
      </w:r>
      <w:r w:rsidRPr="00782068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&lt; .001.  </w:t>
      </w:r>
      <w:r w:rsidR="007A79C4">
        <w:rPr>
          <w:rFonts w:ascii="Times New Roman" w:hAnsi="Times New Roman" w:cs="Times New Roman"/>
          <w:sz w:val="24"/>
          <w:szCs w:val="24"/>
        </w:rPr>
        <w:t xml:space="preserve">The observed frequencies for most important factor in auto purchase were as follows: 30 for Cost, 10 for Styling, 20 for Performance, and 40 for Reliability.  </w:t>
      </w:r>
    </w:p>
    <w:p w:rsidR="007A79C4" w:rsidRDefault="007A79C4">
      <w:pPr>
        <w:rPr>
          <w:rFonts w:ascii="Times New Roman" w:hAnsi="Times New Roman" w:cs="Times New Roman"/>
          <w:sz w:val="24"/>
          <w:szCs w:val="24"/>
        </w:rPr>
      </w:pPr>
    </w:p>
    <w:sectPr w:rsidR="007A7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68"/>
    <w:rsid w:val="00062B4A"/>
    <w:rsid w:val="00481A15"/>
    <w:rsid w:val="00770067"/>
    <w:rsid w:val="00782068"/>
    <w:rsid w:val="007A79C4"/>
    <w:rsid w:val="00B126C0"/>
    <w:rsid w:val="00BE5966"/>
    <w:rsid w:val="00C9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22ADBB-9610-4C8D-AE5F-B953E93B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comptech</dc:creator>
  <cp:lastModifiedBy>Christine Malone</cp:lastModifiedBy>
  <cp:revision>5</cp:revision>
  <dcterms:created xsi:type="dcterms:W3CDTF">2014-12-01T18:24:00Z</dcterms:created>
  <dcterms:modified xsi:type="dcterms:W3CDTF">2016-04-22T19:17:00Z</dcterms:modified>
</cp:coreProperties>
</file>